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1353" w14:textId="1AC275B8" w:rsidR="000937C2" w:rsidRDefault="00BD13DB">
      <w:pPr>
        <w:pStyle w:val="PaperTitleWCCM"/>
        <w:jc w:val="center"/>
      </w:pPr>
      <w:r>
        <w:t>Computations in environmental and geophysical fluid mechanics</w:t>
      </w:r>
    </w:p>
    <w:p w14:paraId="62DA3449" w14:textId="19AB0C29" w:rsidR="00F039C5" w:rsidRPr="00F039C5" w:rsidRDefault="00F039C5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F039C5">
        <w:rPr>
          <w:rFonts w:asciiTheme="majorBidi" w:hAnsiTheme="majorBidi" w:cstheme="majorBidi"/>
          <w:sz w:val="24"/>
          <w:szCs w:val="24"/>
        </w:rPr>
        <w:t xml:space="preserve">TRACK Number </w:t>
      </w:r>
      <w:r w:rsidR="001A0FC2">
        <w:rPr>
          <w:rFonts w:asciiTheme="majorBidi" w:hAnsiTheme="majorBidi" w:cstheme="majorBidi"/>
          <w:sz w:val="24"/>
          <w:szCs w:val="24"/>
          <w:lang w:val="en-GB" w:eastAsia="it-IT"/>
        </w:rPr>
        <w:t>2000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 xml:space="preserve">  </w:t>
      </w:r>
      <w:r w:rsidRPr="00F039C5">
        <w:rPr>
          <w:rFonts w:asciiTheme="majorBidi" w:hAnsiTheme="majorBidi" w:cstheme="majorBidi"/>
          <w:color w:val="FF0000"/>
          <w:sz w:val="24"/>
          <w:szCs w:val="24"/>
          <w:lang w:val="en-GB" w:eastAsia="it-IT"/>
        </w:rPr>
        <w:t xml:space="preserve"> </w:t>
      </w:r>
    </w:p>
    <w:p w14:paraId="6814CC41" w14:textId="441702DA" w:rsidR="000937C2" w:rsidRDefault="001A0FC2">
      <w:pPr>
        <w:pStyle w:val="PaperTitleWCCM"/>
        <w:jc w:val="center"/>
        <w:rPr>
          <w:sz w:val="24"/>
        </w:rPr>
      </w:pPr>
      <w:r>
        <w:rPr>
          <w:sz w:val="24"/>
        </w:rPr>
        <w:t>Clint Dawson</w:t>
      </w:r>
      <w:r>
        <w:rPr>
          <w:position w:val="12"/>
          <w:sz w:val="24"/>
          <w:szCs w:val="16"/>
        </w:rPr>
        <w:t>†</w:t>
      </w:r>
      <w:r>
        <w:rPr>
          <w:sz w:val="24"/>
        </w:rPr>
        <w:t>, ETHAN Kubatko</w:t>
      </w:r>
      <w:r>
        <w:rPr>
          <w:position w:val="12"/>
          <w:sz w:val="24"/>
          <w:szCs w:val="16"/>
        </w:rPr>
        <w:t>*</w:t>
      </w:r>
      <w:r w:rsidR="000937C2">
        <w:rPr>
          <w:sz w:val="24"/>
        </w:rPr>
        <w:br/>
        <w:t xml:space="preserve">and </w:t>
      </w:r>
      <w:r>
        <w:rPr>
          <w:sz w:val="24"/>
        </w:rPr>
        <w:t>Eirik Valseth</w:t>
      </w:r>
      <w:r>
        <w:rPr>
          <w:position w:val="12"/>
          <w:sz w:val="24"/>
          <w:szCs w:val="16"/>
        </w:rPr>
        <w:t>†</w:t>
      </w:r>
      <w:r>
        <w:rPr>
          <w:sz w:val="24"/>
        </w:rPr>
        <w:t>,</w:t>
      </w:r>
    </w:p>
    <w:p w14:paraId="302D2CBE" w14:textId="46363E36" w:rsidR="001A0FC2" w:rsidRDefault="001A0FC2" w:rsidP="001A0FC2">
      <w:pPr>
        <w:pStyle w:val="LiteWCCM"/>
        <w:rPr>
          <w:lang w:val="en-GB"/>
        </w:rPr>
      </w:pPr>
      <w:r>
        <w:rPr>
          <w:vertAlign w:val="superscript"/>
        </w:rPr>
        <w:t>†</w:t>
      </w:r>
      <w:r>
        <w:t xml:space="preserve"> </w:t>
      </w:r>
      <w:r>
        <w:rPr>
          <w:lang w:val="en-GB"/>
        </w:rPr>
        <w:t>The Oden Institute at the University of Texas at Austin</w:t>
      </w:r>
    </w:p>
    <w:p w14:paraId="501A3456" w14:textId="58515BB6" w:rsidR="001A0FC2" w:rsidRPr="001A0FC2" w:rsidRDefault="001A0FC2" w:rsidP="001A0FC2">
      <w:pPr>
        <w:pStyle w:val="LiteWCCM"/>
        <w:rPr>
          <w:lang w:val="es-ES"/>
        </w:rPr>
      </w:pPr>
      <w:r>
        <w:rPr>
          <w:lang w:val="en-GB"/>
        </w:rPr>
        <w:t>201 East 24</w:t>
      </w:r>
      <w:r w:rsidRPr="001A0FC2">
        <w:rPr>
          <w:vertAlign w:val="superscript"/>
          <w:lang w:val="en-GB"/>
        </w:rPr>
        <w:t>th</w:t>
      </w:r>
      <w:r>
        <w:rPr>
          <w:lang w:val="en-GB"/>
        </w:rPr>
        <w:t xml:space="preserve"> street Stop C0200, Austin, TX, USA</w:t>
      </w:r>
    </w:p>
    <w:p w14:paraId="0F31A76A" w14:textId="1C2996FC" w:rsidR="001A0FC2" w:rsidRPr="001A0FC2" w:rsidRDefault="00B177EB" w:rsidP="001A0FC2">
      <w:pPr>
        <w:pStyle w:val="LiteWCCM"/>
        <w:rPr>
          <w:lang w:val="es-ES"/>
        </w:rPr>
      </w:pPr>
      <w:hyperlink r:id="rId7" w:history="1">
        <w:r w:rsidR="001A0FC2" w:rsidRPr="001A0FC2">
          <w:rPr>
            <w:rStyle w:val="Hyperlink"/>
            <w:lang w:val="es-ES"/>
          </w:rPr>
          <w:t>eirik@utexas.edu</w:t>
        </w:r>
      </w:hyperlink>
      <w:r w:rsidR="001A0FC2" w:rsidRPr="001A0FC2">
        <w:rPr>
          <w:lang w:val="es-ES"/>
        </w:rPr>
        <w:t xml:space="preserve">, </w:t>
      </w:r>
      <w:hyperlink r:id="rId8" w:history="1">
        <w:r w:rsidR="001A0FC2" w:rsidRPr="00D478E3">
          <w:rPr>
            <w:rStyle w:val="Hyperlink"/>
            <w:lang w:val="es-ES"/>
          </w:rPr>
          <w:t>clint.dawson@austin.utexas.edu</w:t>
        </w:r>
      </w:hyperlink>
      <w:r w:rsidR="001A0FC2">
        <w:rPr>
          <w:lang w:val="es-ES"/>
        </w:rPr>
        <w:t xml:space="preserve"> </w:t>
      </w:r>
    </w:p>
    <w:p w14:paraId="00ECBD7F" w14:textId="6C473198" w:rsidR="000937C2" w:rsidRPr="000F4C18" w:rsidRDefault="000937C2">
      <w:pPr>
        <w:pStyle w:val="LiteWCCM"/>
      </w:pPr>
      <w:r w:rsidRPr="000F4C18">
        <w:rPr>
          <w:position w:val="11"/>
          <w:sz w:val="16"/>
          <w:szCs w:val="16"/>
        </w:rPr>
        <w:t>*</w:t>
      </w:r>
      <w:r w:rsidRPr="000F4C18">
        <w:tab/>
      </w:r>
      <w:r w:rsidR="001A0FC2">
        <w:t>The Ohio State University</w:t>
      </w:r>
    </w:p>
    <w:p w14:paraId="6C44CD4F" w14:textId="44383639" w:rsidR="001A0FC2" w:rsidRDefault="001A0FC2">
      <w:pPr>
        <w:pStyle w:val="LiteWCCM"/>
      </w:pPr>
      <w:r>
        <w:t>2070 Neil Avenue, Columbus, OH, 43210, USA</w:t>
      </w:r>
    </w:p>
    <w:p w14:paraId="598D6389" w14:textId="4CD39696" w:rsidR="000937C2" w:rsidRDefault="00B177EB">
      <w:pPr>
        <w:pStyle w:val="LiteWCCM"/>
        <w:rPr>
          <w:lang w:val="en-GB"/>
        </w:rPr>
      </w:pPr>
      <w:hyperlink r:id="rId9" w:history="1">
        <w:r w:rsidR="001A0FC2" w:rsidRPr="00D478E3">
          <w:rPr>
            <w:rStyle w:val="Hyperlink"/>
            <w:lang w:val="en-GB"/>
          </w:rPr>
          <w:t>kubatko.3@osu.edu</w:t>
        </w:r>
      </w:hyperlink>
      <w:r w:rsidR="001A0FC2">
        <w:rPr>
          <w:lang w:val="en-GB"/>
        </w:rPr>
        <w:t xml:space="preserve"> </w:t>
      </w:r>
    </w:p>
    <w:p w14:paraId="41848DC7" w14:textId="798696F2"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 w:rsidR="001A0FC2">
        <w:rPr>
          <w:color w:val="000000"/>
        </w:rPr>
        <w:t xml:space="preserve"> </w:t>
      </w:r>
      <w:r w:rsidR="001A0FC2">
        <w:rPr>
          <w:color w:val="000000"/>
          <w:sz w:val="24"/>
        </w:rPr>
        <w:t>Environmental Fluid Mechanics, Shallow Water Flow</w:t>
      </w:r>
      <w:r>
        <w:rPr>
          <w:color w:val="000000"/>
          <w:sz w:val="24"/>
        </w:rPr>
        <w:t xml:space="preserve">, </w:t>
      </w:r>
      <w:r w:rsidR="001A0FC2">
        <w:rPr>
          <w:sz w:val="24"/>
          <w:szCs w:val="16"/>
        </w:rPr>
        <w:t>Storm Surge</w:t>
      </w:r>
      <w:r>
        <w:rPr>
          <w:sz w:val="24"/>
        </w:rPr>
        <w:t xml:space="preserve">, </w:t>
      </w:r>
      <w:r w:rsidR="001A0FC2">
        <w:rPr>
          <w:color w:val="000000"/>
          <w:sz w:val="24"/>
        </w:rPr>
        <w:t xml:space="preserve">and Compound Flooding </w:t>
      </w:r>
    </w:p>
    <w:p w14:paraId="153FEF66" w14:textId="77777777" w:rsidR="000937C2" w:rsidRDefault="000937C2">
      <w:pPr>
        <w:pStyle w:val="NormalWCCM"/>
        <w:ind w:firstLine="0"/>
      </w:pPr>
    </w:p>
    <w:p w14:paraId="50CFE94E" w14:textId="77777777"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2ABB06A5" w14:textId="6019DEA8" w:rsidR="001A0FC2" w:rsidRPr="00263172" w:rsidRDefault="00E32CD7" w:rsidP="00F125E1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Many f</w:t>
      </w:r>
      <w:r w:rsidR="00BD13DB">
        <w:rPr>
          <w:color w:val="000000"/>
          <w:lang w:val="en-GB"/>
        </w:rPr>
        <w:t>lows that occur in geophysical and environmental fluid mechanics and dynamics exhibit a wide range of temporal and spatial scales</w:t>
      </w:r>
      <w:r>
        <w:rPr>
          <w:color w:val="000000"/>
          <w:lang w:val="en-GB"/>
        </w:rPr>
        <w:t xml:space="preserve"> and require high fidelity resolution over large complex domains over long periods of time. </w:t>
      </w:r>
      <w:r w:rsidR="00063574">
        <w:rPr>
          <w:color w:val="000000"/>
          <w:lang w:val="en-GB"/>
        </w:rPr>
        <w:t>Computational methods for such flows have gained significant attention and ha</w:t>
      </w:r>
      <w:r w:rsidR="00027F62">
        <w:rPr>
          <w:color w:val="000000"/>
          <w:lang w:val="en-GB"/>
        </w:rPr>
        <w:t>ve</w:t>
      </w:r>
      <w:r w:rsidR="00063574">
        <w:rPr>
          <w:color w:val="000000"/>
          <w:lang w:val="en-GB"/>
        </w:rPr>
        <w:t xml:space="preserve"> undergone considerable developments due to their potential societal impacts in recent years. In this </w:t>
      </w:r>
      <w:proofErr w:type="spellStart"/>
      <w:r w:rsidR="00063574">
        <w:rPr>
          <w:color w:val="000000"/>
          <w:lang w:val="en-GB"/>
        </w:rPr>
        <w:t>minisymposium</w:t>
      </w:r>
      <w:proofErr w:type="spellEnd"/>
      <w:r w:rsidR="00063574">
        <w:rPr>
          <w:color w:val="000000"/>
          <w:lang w:val="en-GB"/>
        </w:rPr>
        <w:t xml:space="preserve"> we </w:t>
      </w:r>
      <w:r w:rsidR="00263172">
        <w:rPr>
          <w:color w:val="000000"/>
          <w:lang w:val="en-GB"/>
        </w:rPr>
        <w:t>seek to examine the latest developments in solving geophysical and environmental fluid mechanics problems. Topics o</w:t>
      </w:r>
      <w:r w:rsidR="00027F62">
        <w:rPr>
          <w:color w:val="000000"/>
          <w:lang w:val="en-GB"/>
        </w:rPr>
        <w:t>f</w:t>
      </w:r>
      <w:r w:rsidR="00263172">
        <w:rPr>
          <w:color w:val="000000"/>
          <w:lang w:val="en-GB"/>
        </w:rPr>
        <w:t xml:space="preserve"> </w:t>
      </w:r>
      <w:r w:rsidR="00263172" w:rsidRPr="00263172">
        <w:rPr>
          <w:color w:val="000000"/>
          <w:lang w:val="en-GB"/>
        </w:rPr>
        <w:t xml:space="preserve">interest include: </w:t>
      </w:r>
    </w:p>
    <w:p w14:paraId="408E1005" w14:textId="77777777" w:rsidR="00263172" w:rsidRPr="00263172" w:rsidRDefault="00263172" w:rsidP="0026317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lang w:val="en-US"/>
        </w:rPr>
      </w:pPr>
      <w:r w:rsidRPr="00263172">
        <w:rPr>
          <w:lang w:val="en-US"/>
        </w:rPr>
        <w:t>Model development and application.</w:t>
      </w:r>
    </w:p>
    <w:p w14:paraId="25096456" w14:textId="10778C3E" w:rsidR="00263172" w:rsidRDefault="00263172" w:rsidP="0026317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lang w:val="en-US"/>
        </w:rPr>
      </w:pPr>
      <w:r w:rsidRPr="00263172">
        <w:rPr>
          <w:lang w:val="en-US"/>
        </w:rPr>
        <w:t>Coupling of flow and transport processes and models.</w:t>
      </w:r>
    </w:p>
    <w:p w14:paraId="554BD68E" w14:textId="0409DECD" w:rsidR="00263172" w:rsidRDefault="00263172" w:rsidP="0026317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Flow and transport in riverine, estuarine and coastal systems.</w:t>
      </w:r>
    </w:p>
    <w:p w14:paraId="720C8036" w14:textId="37D6F916" w:rsidR="00263172" w:rsidRDefault="00263172" w:rsidP="0026317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Pollution and sediment transport. </w:t>
      </w:r>
    </w:p>
    <w:p w14:paraId="4D1E9D14" w14:textId="1BBC7076" w:rsidR="00263172" w:rsidRPr="00263172" w:rsidRDefault="00263172" w:rsidP="0026317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Climate change.</w:t>
      </w:r>
    </w:p>
    <w:p w14:paraId="745B0CE2" w14:textId="5F92EFD1" w:rsidR="00263172" w:rsidRPr="00263172" w:rsidRDefault="00263172" w:rsidP="0026317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lang w:val="en-US"/>
        </w:rPr>
      </w:pPr>
      <w:r w:rsidRPr="00263172">
        <w:rPr>
          <w:lang w:val="en-US"/>
        </w:rPr>
        <w:t>High-performance computing and parallelization strategies.</w:t>
      </w:r>
    </w:p>
    <w:p w14:paraId="640A2B8B" w14:textId="41DCC8C5" w:rsidR="00263172" w:rsidRPr="00263172" w:rsidRDefault="00263172" w:rsidP="0026317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lang w:val="en-US"/>
        </w:rPr>
      </w:pPr>
      <w:r w:rsidRPr="00263172">
        <w:rPr>
          <w:lang w:val="en-US"/>
        </w:rPr>
        <w:t>Error analyses, verification, and validation.</w:t>
      </w:r>
    </w:p>
    <w:p w14:paraId="0F714C14" w14:textId="272AA0AA" w:rsidR="00263172" w:rsidRPr="00263172" w:rsidRDefault="00263172" w:rsidP="0026317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lang w:val="en-US"/>
        </w:rPr>
      </w:pPr>
      <w:r w:rsidRPr="00263172">
        <w:rPr>
          <w:lang w:val="en-US"/>
        </w:rPr>
        <w:t>Algorithms and criteria for generation of unstructured meshes.</w:t>
      </w:r>
    </w:p>
    <w:p w14:paraId="18F02D66" w14:textId="1C6867F4" w:rsidR="00263172" w:rsidRPr="00263172" w:rsidRDefault="00263172" w:rsidP="0026317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lang w:val="en-US"/>
        </w:rPr>
      </w:pPr>
      <w:r w:rsidRPr="00263172">
        <w:rPr>
          <w:lang w:val="en-US"/>
        </w:rPr>
        <w:t>Fluid-structure interactions.</w:t>
      </w:r>
    </w:p>
    <w:p w14:paraId="510A6B1C" w14:textId="19F2B3A7" w:rsidR="00263172" w:rsidRPr="00263172" w:rsidRDefault="00263172" w:rsidP="0026317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lang w:val="en-US"/>
        </w:rPr>
      </w:pPr>
      <w:r w:rsidRPr="00263172">
        <w:rPr>
          <w:lang w:val="en-US"/>
        </w:rPr>
        <w:t>Development of novel discretization methods in both spatial and temporal domains.</w:t>
      </w:r>
    </w:p>
    <w:p w14:paraId="3E2B33CA" w14:textId="117FE7CD" w:rsidR="00263172" w:rsidRPr="00263172" w:rsidRDefault="00263172" w:rsidP="002631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263172">
        <w:rPr>
          <w:lang w:val="en-US"/>
        </w:rPr>
        <w:t>Machine learning techniques and applications for environmental fluid flows.</w:t>
      </w:r>
    </w:p>
    <w:p w14:paraId="208F121E" w14:textId="77777777" w:rsidR="001A0FC2" w:rsidRDefault="001A0FC2" w:rsidP="00F125E1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</w:p>
    <w:p w14:paraId="0F022DA0" w14:textId="0017146F" w:rsidR="000937C2" w:rsidRPr="000F4C18" w:rsidRDefault="000937C2">
      <w:pPr>
        <w:pStyle w:val="1stTitleWCCM"/>
        <w:spacing w:before="0"/>
        <w:ind w:left="360" w:hanging="360"/>
        <w:outlineLvl w:val="0"/>
        <w:rPr>
          <w:b w:val="0"/>
          <w:bCs w:val="0"/>
          <w:sz w:val="24"/>
        </w:rPr>
      </w:pPr>
    </w:p>
    <w:sectPr w:rsidR="000937C2" w:rsidRPr="000F4C18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C308" w14:textId="77777777" w:rsidR="00B177EB" w:rsidRDefault="00B177EB">
      <w:r>
        <w:separator/>
      </w:r>
    </w:p>
  </w:endnote>
  <w:endnote w:type="continuationSeparator" w:id="0">
    <w:p w14:paraId="5061B735" w14:textId="77777777" w:rsidR="00B177EB" w:rsidRDefault="00B1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A5D6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0EF348" w14:textId="77777777" w:rsidR="00C93602" w:rsidRDefault="00C9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13CF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1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0BFD1" w14:textId="77777777" w:rsidR="00C93602" w:rsidRDefault="00C9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C6D1" w14:textId="77777777" w:rsidR="00B177EB" w:rsidRDefault="00B177EB">
      <w:r>
        <w:separator/>
      </w:r>
    </w:p>
  </w:footnote>
  <w:footnote w:type="continuationSeparator" w:id="0">
    <w:p w14:paraId="66F8D5E9" w14:textId="77777777" w:rsidR="00B177EB" w:rsidRDefault="00B1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A9CE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17E1" w14:textId="77777777" w:rsidR="00A334C4" w:rsidRPr="007A5B1C" w:rsidRDefault="007A5B1C" w:rsidP="00F51B3C">
    <w:pPr>
      <w:pStyle w:val="Header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371BC8D6" w14:textId="77777777" w:rsidR="00C93602" w:rsidRPr="007A5B1C" w:rsidRDefault="00F51B3C" w:rsidP="00415405">
    <w:pPr>
      <w:pStyle w:val="Header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A6E21B1"/>
    <w:multiLevelType w:val="hybridMultilevel"/>
    <w:tmpl w:val="96E6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F1838"/>
    <w:multiLevelType w:val="hybridMultilevel"/>
    <w:tmpl w:val="B96E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8B1C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74"/>
    <w:rsid w:val="000204EE"/>
    <w:rsid w:val="00027F62"/>
    <w:rsid w:val="00052774"/>
    <w:rsid w:val="00063574"/>
    <w:rsid w:val="00066C92"/>
    <w:rsid w:val="000937C2"/>
    <w:rsid w:val="000C31A7"/>
    <w:rsid w:val="000E3F6B"/>
    <w:rsid w:val="000E6CC3"/>
    <w:rsid w:val="000F4C18"/>
    <w:rsid w:val="00156314"/>
    <w:rsid w:val="001A0FC2"/>
    <w:rsid w:val="00263172"/>
    <w:rsid w:val="002A6B2B"/>
    <w:rsid w:val="003230CD"/>
    <w:rsid w:val="003E6163"/>
    <w:rsid w:val="00415405"/>
    <w:rsid w:val="00555774"/>
    <w:rsid w:val="005A6C4F"/>
    <w:rsid w:val="005A7F0E"/>
    <w:rsid w:val="00645FDD"/>
    <w:rsid w:val="00695FA1"/>
    <w:rsid w:val="006B010E"/>
    <w:rsid w:val="007A5B1C"/>
    <w:rsid w:val="007C1C38"/>
    <w:rsid w:val="00820C95"/>
    <w:rsid w:val="009017CD"/>
    <w:rsid w:val="0091061D"/>
    <w:rsid w:val="00952EDD"/>
    <w:rsid w:val="009771D8"/>
    <w:rsid w:val="00A334C4"/>
    <w:rsid w:val="00A67109"/>
    <w:rsid w:val="00B177EB"/>
    <w:rsid w:val="00B401D6"/>
    <w:rsid w:val="00BD13DB"/>
    <w:rsid w:val="00C0423D"/>
    <w:rsid w:val="00C42322"/>
    <w:rsid w:val="00C93602"/>
    <w:rsid w:val="00CC0C75"/>
    <w:rsid w:val="00D52305"/>
    <w:rsid w:val="00E154C5"/>
    <w:rsid w:val="00E32CD7"/>
    <w:rsid w:val="00E51C67"/>
    <w:rsid w:val="00ED6A0A"/>
    <w:rsid w:val="00F039C5"/>
    <w:rsid w:val="00F125E1"/>
    <w:rsid w:val="00F51B3C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EB484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A0F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3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t.dawson@austin.utexas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eirik@utexas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batko.3@o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1741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Kubatko, Ethan</cp:lastModifiedBy>
  <cp:revision>4</cp:revision>
  <cp:lastPrinted>2012-05-23T07:35:00Z</cp:lastPrinted>
  <dcterms:created xsi:type="dcterms:W3CDTF">2021-05-24T18:28:00Z</dcterms:created>
  <dcterms:modified xsi:type="dcterms:W3CDTF">2021-05-24T20:47:00Z</dcterms:modified>
</cp:coreProperties>
</file>