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240" w:lineRule="auto"/>
        <w:jc w:val="center"/>
        <w:rPr>
          <w:b w:val="1"/>
          <w:smallCaps w:val="1"/>
          <w:color w:val="000000"/>
          <w:sz w:val="28"/>
          <w:szCs w:val="28"/>
        </w:rPr>
      </w:pPr>
      <w:r w:rsidDel="00000000" w:rsidR="00000000" w:rsidRPr="00000000">
        <w:rPr>
          <w:b w:val="1"/>
          <w:smallCaps w:val="1"/>
          <w:sz w:val="28"/>
          <w:szCs w:val="28"/>
          <w:rtl w:val="0"/>
        </w:rPr>
        <w:t xml:space="preserve">Multi-fidelity methods for uncertainty quantification and optimization</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240" w:lineRule="auto"/>
        <w:jc w:val="center"/>
        <w:rPr>
          <w:b w:val="1"/>
          <w:smallCaps w:val="1"/>
          <w:color w:val="000000"/>
        </w:rPr>
      </w:pPr>
      <w:r w:rsidDel="00000000" w:rsidR="00000000" w:rsidRPr="00000000">
        <w:rPr>
          <w:b w:val="1"/>
          <w:smallCaps w:val="1"/>
          <w:rtl w:val="0"/>
        </w:rPr>
        <w:t xml:space="preserve">Track 4000 (Computational applied math)</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240" w:lineRule="auto"/>
        <w:jc w:val="center"/>
        <w:rPr>
          <w:b w:val="1"/>
          <w:smallCaps w:val="1"/>
          <w:color w:val="000000"/>
        </w:rPr>
      </w:pPr>
      <w:r w:rsidDel="00000000" w:rsidR="00000000" w:rsidRPr="00000000">
        <w:rPr>
          <w:b w:val="1"/>
          <w:smallCaps w:val="1"/>
          <w:rtl w:val="0"/>
        </w:rPr>
        <w:t xml:space="preserve">Lorenzo Tamellini</w:t>
      </w:r>
      <w:r w:rsidDel="00000000" w:rsidR="00000000" w:rsidRPr="00000000">
        <w:rPr>
          <w:b w:val="1"/>
          <w:smallCaps w:val="1"/>
          <w:color w:val="000000"/>
          <w:sz w:val="40"/>
          <w:szCs w:val="40"/>
          <w:vertAlign w:val="superscript"/>
          <w:rtl w:val="0"/>
        </w:rPr>
        <w:t xml:space="preserve">*</w:t>
      </w:r>
      <w:r w:rsidDel="00000000" w:rsidR="00000000" w:rsidRPr="00000000">
        <w:rPr>
          <w:b w:val="1"/>
          <w:smallCaps w:val="1"/>
          <w:color w:val="000000"/>
          <w:rtl w:val="0"/>
        </w:rPr>
        <w:t xml:space="preserve">, </w:t>
      </w:r>
      <w:r w:rsidDel="00000000" w:rsidR="00000000" w:rsidRPr="00000000">
        <w:rPr>
          <w:b w:val="1"/>
          <w:smallCaps w:val="1"/>
          <w:rtl w:val="0"/>
        </w:rPr>
        <w:t xml:space="preserve">Matteo Diez</w:t>
      </w:r>
      <w:r w:rsidDel="00000000" w:rsidR="00000000" w:rsidRPr="00000000">
        <w:rPr>
          <w:b w:val="1"/>
          <w:smallCaps w:val="1"/>
          <w:color w:val="000000"/>
          <w:sz w:val="40"/>
          <w:szCs w:val="40"/>
          <w:vertAlign w:val="superscript"/>
          <w:rtl w:val="0"/>
        </w:rPr>
        <w:t xml:space="preserve">†</w:t>
      </w:r>
      <w:r w:rsidDel="00000000" w:rsidR="00000000" w:rsidRPr="00000000">
        <w:rPr>
          <w:b w:val="1"/>
          <w:smallCaps w:val="1"/>
          <w:color w:val="000000"/>
          <w:rtl w:val="0"/>
        </w:rPr>
        <w:t xml:space="preserve">, </w:t>
      </w:r>
      <w:r w:rsidDel="00000000" w:rsidR="00000000" w:rsidRPr="00000000">
        <w:rPr>
          <w:b w:val="1"/>
          <w:smallCaps w:val="1"/>
          <w:rtl w:val="0"/>
        </w:rPr>
        <w:t xml:space="preserve">John Jakeman</w:t>
      </w:r>
      <w:r w:rsidDel="00000000" w:rsidR="00000000" w:rsidRPr="00000000">
        <w:rPr>
          <w:b w:val="1"/>
          <w:smallCaps w:val="1"/>
          <w:sz w:val="40"/>
          <w:szCs w:val="40"/>
          <w:vertAlign w:val="superscript"/>
          <w:rtl w:val="0"/>
        </w:rPr>
        <w:t xml:space="preserve">#</w:t>
      </w:r>
      <w:r w:rsidDel="00000000" w:rsidR="00000000" w:rsidRPr="00000000">
        <w:rPr>
          <w:b w:val="1"/>
          <w:smallCaps w:val="1"/>
          <w:rtl w:val="0"/>
        </w:rPr>
        <w:t xml:space="preserve">, Alex Gorodetsky</w:t>
      </w:r>
      <w:r w:rsidDel="00000000" w:rsidR="00000000" w:rsidRPr="00000000">
        <w:rPr>
          <w:b w:val="1"/>
          <w:smallCaps w:val="1"/>
          <w:sz w:val="40"/>
          <w:szCs w:val="40"/>
          <w:vertAlign w:val="superscript"/>
          <w:rtl w:val="0"/>
        </w:rPr>
        <w:t xml:space="preserve">$</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tabs>
          <w:tab w:val="left" w:pos="142"/>
        </w:tabs>
        <w:jc w:val="center"/>
        <w:rPr>
          <w:color w:val="000000"/>
          <w:sz w:val="22"/>
          <w:szCs w:val="22"/>
        </w:rPr>
      </w:pPr>
      <w:r w:rsidDel="00000000" w:rsidR="00000000" w:rsidRPr="00000000">
        <w:rPr>
          <w:color w:val="000000"/>
          <w:sz w:val="26"/>
          <w:szCs w:val="26"/>
          <w:vertAlign w:val="superscript"/>
          <w:rtl w:val="0"/>
        </w:rPr>
        <w:t xml:space="preserve">*</w:t>
      </w:r>
      <w:r w:rsidDel="00000000" w:rsidR="00000000" w:rsidRPr="00000000">
        <w:rPr>
          <w:color w:val="000000"/>
          <w:sz w:val="22"/>
          <w:szCs w:val="22"/>
          <w:rtl w:val="0"/>
        </w:rPr>
        <w:tab/>
      </w:r>
      <w:r w:rsidDel="00000000" w:rsidR="00000000" w:rsidRPr="00000000">
        <w:rPr>
          <w:sz w:val="22"/>
          <w:szCs w:val="22"/>
          <w:rtl w:val="0"/>
        </w:rPr>
        <w:t xml:space="preserve">CNR-IMATI</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pos="142"/>
        </w:tabs>
        <w:jc w:val="center"/>
        <w:rPr>
          <w:color w:val="000000"/>
          <w:sz w:val="22"/>
          <w:szCs w:val="22"/>
        </w:rPr>
      </w:pPr>
      <w:r w:rsidDel="00000000" w:rsidR="00000000" w:rsidRPr="00000000">
        <w:rPr>
          <w:sz w:val="22"/>
          <w:szCs w:val="22"/>
          <w:rtl w:val="0"/>
        </w:rPr>
        <w:t xml:space="preserve">Via Ferrata 1, 27100, Pavia, Italy</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142"/>
        </w:tabs>
        <w:jc w:val="center"/>
        <w:rPr>
          <w:color w:val="000000"/>
          <w:sz w:val="22"/>
          <w:szCs w:val="22"/>
        </w:rPr>
      </w:pPr>
      <w:r w:rsidDel="00000000" w:rsidR="00000000" w:rsidRPr="00000000">
        <w:rPr>
          <w:sz w:val="22"/>
          <w:szCs w:val="22"/>
          <w:rtl w:val="0"/>
        </w:rPr>
        <w:t xml:space="preserve">tamellini@imati.cnr.it</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left" w:pos="142"/>
        </w:tabs>
        <w:jc w:val="center"/>
        <w:rPr>
          <w:color w:val="000000"/>
          <w:sz w:val="22"/>
          <w:szCs w:val="22"/>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tabs>
          <w:tab w:val="left" w:pos="142"/>
        </w:tabs>
        <w:jc w:val="center"/>
        <w:rPr>
          <w:color w:val="000000"/>
          <w:sz w:val="22"/>
          <w:szCs w:val="22"/>
        </w:rPr>
      </w:pPr>
      <w:r w:rsidDel="00000000" w:rsidR="00000000" w:rsidRPr="00000000">
        <w:rPr>
          <w:color w:val="000000"/>
          <w:sz w:val="22"/>
          <w:szCs w:val="22"/>
          <w:vertAlign w:val="superscript"/>
          <w:rtl w:val="0"/>
        </w:rPr>
        <w:t xml:space="preserve">†</w:t>
      </w:r>
      <w:r w:rsidDel="00000000" w:rsidR="00000000" w:rsidRPr="00000000">
        <w:rPr>
          <w:color w:val="000000"/>
          <w:sz w:val="22"/>
          <w:szCs w:val="22"/>
          <w:rtl w:val="0"/>
        </w:rPr>
        <w:t xml:space="preserve"> </w:t>
      </w:r>
      <w:r w:rsidDel="00000000" w:rsidR="00000000" w:rsidRPr="00000000">
        <w:rPr>
          <w:sz w:val="22"/>
          <w:szCs w:val="22"/>
          <w:rtl w:val="0"/>
        </w:rPr>
        <w:t xml:space="preserve">CNR-INM</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left" w:pos="142"/>
        </w:tabs>
        <w:jc w:val="center"/>
        <w:rPr>
          <w:color w:val="000000"/>
          <w:sz w:val="22"/>
          <w:szCs w:val="22"/>
        </w:rPr>
      </w:pPr>
      <w:r w:rsidDel="00000000" w:rsidR="00000000" w:rsidRPr="00000000">
        <w:rPr>
          <w:sz w:val="22"/>
          <w:szCs w:val="22"/>
          <w:rtl w:val="0"/>
        </w:rPr>
        <w:t xml:space="preserve">Via di Vallerano 139, 00128, Roma, Italy</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pos="142"/>
        </w:tabs>
        <w:jc w:val="center"/>
        <w:rPr>
          <w:sz w:val="22"/>
          <w:szCs w:val="22"/>
        </w:rPr>
      </w:pPr>
      <w:r w:rsidDel="00000000" w:rsidR="00000000" w:rsidRPr="00000000">
        <w:rPr>
          <w:sz w:val="22"/>
          <w:szCs w:val="22"/>
          <w:rtl w:val="0"/>
        </w:rPr>
        <w:t xml:space="preserve">matteo.diez@cnr.it</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pos="142"/>
        </w:tabs>
        <w:jc w:val="center"/>
        <w:rPr>
          <w:sz w:val="22"/>
          <w:szCs w:val="22"/>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pos="142"/>
        </w:tabs>
        <w:jc w:val="center"/>
        <w:rPr>
          <w:sz w:val="22"/>
          <w:szCs w:val="22"/>
        </w:rPr>
      </w:pPr>
      <w:r w:rsidDel="00000000" w:rsidR="00000000" w:rsidRPr="00000000">
        <w:rPr>
          <w:sz w:val="22"/>
          <w:szCs w:val="22"/>
          <w:vertAlign w:val="superscript"/>
          <w:rtl w:val="0"/>
        </w:rPr>
        <w:t xml:space="preserve">#</w:t>
      </w:r>
      <w:r w:rsidDel="00000000" w:rsidR="00000000" w:rsidRPr="00000000">
        <w:rPr>
          <w:sz w:val="22"/>
          <w:szCs w:val="22"/>
          <w:rtl w:val="0"/>
        </w:rPr>
        <w:t xml:space="preserve"> Sandia National Laboratories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pos="142"/>
        </w:tabs>
        <w:jc w:val="center"/>
        <w:rPr>
          <w:sz w:val="22"/>
          <w:szCs w:val="22"/>
        </w:rPr>
      </w:pPr>
      <w:r w:rsidDel="00000000" w:rsidR="00000000" w:rsidRPr="00000000">
        <w:rPr>
          <w:sz w:val="22"/>
          <w:szCs w:val="22"/>
          <w:rtl w:val="0"/>
        </w:rPr>
        <w:t xml:space="preserve">Albuquerque, NM, 87123, USA</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pos="142"/>
        </w:tabs>
        <w:jc w:val="center"/>
        <w:rPr>
          <w:sz w:val="22"/>
          <w:szCs w:val="22"/>
        </w:rPr>
      </w:pPr>
      <w:r w:rsidDel="00000000" w:rsidR="00000000" w:rsidRPr="00000000">
        <w:rPr>
          <w:sz w:val="22"/>
          <w:szCs w:val="22"/>
          <w:rtl w:val="0"/>
        </w:rPr>
        <w:t xml:space="preserve">jdjakem@sandia.gov</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pos="142"/>
        </w:tabs>
        <w:jc w:val="center"/>
        <w:rPr>
          <w:sz w:val="22"/>
          <w:szCs w:val="22"/>
        </w:rPr>
      </w:pPr>
      <w:r w:rsidDel="00000000" w:rsidR="00000000" w:rsidRPr="00000000">
        <w:rPr>
          <w:rtl w:val="0"/>
        </w:rPr>
      </w:r>
    </w:p>
    <w:p w:rsidR="00000000" w:rsidDel="00000000" w:rsidP="00000000" w:rsidRDefault="00000000" w:rsidRPr="00000000" w14:paraId="00000010">
      <w:pPr>
        <w:widowControl w:val="0"/>
        <w:tabs>
          <w:tab w:val="left" w:pos="142"/>
        </w:tabs>
        <w:jc w:val="center"/>
        <w:rPr>
          <w:sz w:val="22"/>
          <w:szCs w:val="22"/>
        </w:rPr>
      </w:pPr>
      <w:r w:rsidDel="00000000" w:rsidR="00000000" w:rsidRPr="00000000">
        <w:rPr>
          <w:sz w:val="22"/>
          <w:szCs w:val="22"/>
          <w:vertAlign w:val="superscript"/>
          <w:rtl w:val="0"/>
        </w:rPr>
        <w:t xml:space="preserve">$</w:t>
      </w:r>
      <w:r w:rsidDel="00000000" w:rsidR="00000000" w:rsidRPr="00000000">
        <w:rPr>
          <w:sz w:val="22"/>
          <w:szCs w:val="22"/>
          <w:rtl w:val="0"/>
        </w:rPr>
        <w:t xml:space="preserve"> University of Michigan</w:t>
      </w:r>
    </w:p>
    <w:p w:rsidR="00000000" w:rsidDel="00000000" w:rsidP="00000000" w:rsidRDefault="00000000" w:rsidRPr="00000000" w14:paraId="00000011">
      <w:pPr>
        <w:widowControl w:val="0"/>
        <w:tabs>
          <w:tab w:val="left" w:pos="142"/>
        </w:tabs>
        <w:jc w:val="center"/>
        <w:rPr>
          <w:sz w:val="22"/>
          <w:szCs w:val="22"/>
        </w:rPr>
      </w:pPr>
      <w:r w:rsidDel="00000000" w:rsidR="00000000" w:rsidRPr="00000000">
        <w:rPr>
          <w:sz w:val="22"/>
          <w:szCs w:val="22"/>
          <w:rtl w:val="0"/>
        </w:rPr>
        <w:t xml:space="preserve">1320 Beal Avenue, Ann Arbor, MI, 48109, USA</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pos="142"/>
        </w:tabs>
        <w:jc w:val="center"/>
        <w:rPr>
          <w:sz w:val="22"/>
          <w:szCs w:val="22"/>
        </w:rPr>
      </w:pPr>
      <w:r w:rsidDel="00000000" w:rsidR="00000000" w:rsidRPr="00000000">
        <w:rPr>
          <w:sz w:val="22"/>
          <w:szCs w:val="22"/>
          <w:rtl w:val="0"/>
        </w:rPr>
        <w:t xml:space="preserve">goroda@umich.edu</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40" w:lineRule="auto"/>
        <w:jc w:val="both"/>
        <w:rPr>
          <w:color w:val="000000"/>
        </w:rPr>
      </w:pPr>
      <w:r w:rsidDel="00000000" w:rsidR="00000000" w:rsidRPr="00000000">
        <w:rPr>
          <w:b w:val="1"/>
          <w:color w:val="000000"/>
          <w:rtl w:val="0"/>
        </w:rPr>
        <w:t xml:space="preserve">Key words:</w:t>
      </w:r>
      <w:r w:rsidDel="00000000" w:rsidR="00000000" w:rsidRPr="00000000">
        <w:rPr>
          <w:color w:val="000000"/>
          <w:sz w:val="20"/>
          <w:szCs w:val="20"/>
          <w:rtl w:val="0"/>
        </w:rPr>
        <w:t xml:space="preserve"> </w:t>
      </w:r>
      <w:r w:rsidDel="00000000" w:rsidR="00000000" w:rsidRPr="00000000">
        <w:rPr>
          <w:rtl w:val="0"/>
        </w:rPr>
        <w:t xml:space="preserve">multi-fidelity, surrogate models, uncertainty quantification, optimization</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15">
      <w:pPr>
        <w:keepNext w:val="1"/>
        <w:keepLines w:val="1"/>
        <w:widowControl w:val="0"/>
        <w:pBdr>
          <w:top w:space="0" w:sz="0" w:val="nil"/>
          <w:left w:space="0" w:sz="0" w:val="nil"/>
          <w:bottom w:space="0" w:sz="0" w:val="nil"/>
          <w:right w:space="0" w:sz="0" w:val="nil"/>
          <w:between w:space="0" w:sz="0" w:val="nil"/>
        </w:pBdr>
        <w:tabs>
          <w:tab w:val="left" w:pos="360"/>
        </w:tabs>
        <w:spacing w:after="120" w:lineRule="auto"/>
        <w:jc w:val="center"/>
        <w:rPr>
          <w:b w:val="1"/>
          <w:smallCaps w:val="1"/>
          <w:color w:val="000000"/>
        </w:rPr>
      </w:pPr>
      <w:r w:rsidDel="00000000" w:rsidR="00000000" w:rsidRPr="00000000">
        <w:rPr>
          <w:b w:val="1"/>
          <w:smallCaps w:val="1"/>
          <w:color w:val="000000"/>
          <w:rtl w:val="0"/>
        </w:rPr>
        <w:t xml:space="preserve">ABSTRACT</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240" w:before="120" w:lineRule="auto"/>
        <w:jc w:val="both"/>
        <w:rPr/>
      </w:pPr>
      <w:r w:rsidDel="00000000" w:rsidR="00000000" w:rsidRPr="00000000">
        <w:rPr>
          <w:rtl w:val="0"/>
        </w:rPr>
        <w:t xml:space="preserve">Despite many recent advances, accurate uncertainty quantification, design and control can still be infeasible when the cost of obtaining data is high. Fortunately, multi-fidelity approaches have had great success overcoming this challenge by using cheaper and lower accuracy data to extrapolate beyond limited higher cost data. Initial developments in this area have focused on employing data from ordered sets of models that solve governing equations using a hierarchy of numerical discretization levels, for example finite element models with limited different mesh resolutions. Recent work has extended the applicability of multi-fidelity approaches to a larger set of applications by considering more general, potentially unordered, model ensembles that can arise from reduced physics and that can include models with different parameterizations.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240" w:before="120" w:lineRule="auto"/>
        <w:jc w:val="both"/>
        <w:rPr/>
      </w:pPr>
      <w:r w:rsidDel="00000000" w:rsidR="00000000" w:rsidRPr="00000000">
        <w:rPr>
          <w:rtl w:val="0"/>
        </w:rPr>
        <w:t xml:space="preserve">Recent progress in method development has resulted in significant advancement on both the algorithmic level (for example leveraging the strengths of deep learning techniques) and the theoretical level (theorems of convergence). These advances have yielded substantial gains across many application areas, including computational mechanics, fluid dynamics, and earth sciences. Moreover, these gains have spanned the spectrum of uncertainty quantification tasks such as for forward and inverse uncertainty quantification, data assimilation, rare events estimation, sensitivity analysis, and optimization under uncertainty.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240" w:before="120" w:lineRule="auto"/>
        <w:jc w:val="both"/>
        <w:rPr/>
      </w:pPr>
      <w:r w:rsidDel="00000000" w:rsidR="00000000" w:rsidRPr="00000000">
        <w:rPr>
          <w:rtl w:val="0"/>
        </w:rPr>
        <w:t xml:space="preserve">The aim of this minisymposium is to gather researchers working on multi-fidelity methods in the above-mentioned contexts to share insights and knowledge. Both methodological and application-oriented works are welcome.</w:t>
      </w:r>
    </w:p>
    <w:sectPr>
      <w:headerReference r:id="rId7" w:type="default"/>
      <w:headerReference r:id="rId8" w:type="first"/>
      <w:footerReference r:id="rId9" w:type="default"/>
      <w:footerReference r:id="rId10" w:type="even"/>
      <w:pgSz w:h="16840" w:w="11907" w:orient="portrait"/>
      <w:pgMar w:bottom="1617" w:top="2438" w:left="1418" w:right="1418" w:header="1134"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252"/>
        <w:tab w:val="right" w:pos="8504"/>
      </w:tabs>
      <w:jc w:val="right"/>
      <w:rPr>
        <w:b w:val="1"/>
        <w:color w:val="000000"/>
        <w:sz w:val="18"/>
        <w:szCs w:val="18"/>
      </w:rPr>
    </w:pPr>
    <w:r w:rsidDel="00000000" w:rsidR="00000000" w:rsidRPr="00000000">
      <w:rPr>
        <w:b w:val="1"/>
        <w:color w:val="000000"/>
        <w:sz w:val="18"/>
        <w:szCs w:val="18"/>
        <w:rtl w:val="0"/>
      </w:rPr>
      <w:t xml:space="preserve">8th European Congress on Computational Methods in Applied Sciences and Engineering (ECCOMA2022)</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s>
      <w:jc w:val="right"/>
      <w:rPr>
        <w:b w:val="1"/>
        <w:i w:val="1"/>
        <w:color w:val="000000"/>
        <w:sz w:val="18"/>
        <w:szCs w:val="18"/>
      </w:rPr>
    </w:pPr>
    <w:r w:rsidDel="00000000" w:rsidR="00000000" w:rsidRPr="00000000">
      <w:rPr>
        <w:b w:val="1"/>
        <w:i w:val="1"/>
        <w:color w:val="000000"/>
        <w:sz w:val="18"/>
        <w:szCs w:val="18"/>
        <w:rtl w:val="0"/>
      </w:rPr>
      <w:t xml:space="preserve">June 5-9, 2022, Oslo, Norway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pBdr>
        <w:top w:space="0" w:sz="0" w:val="nil"/>
        <w:left w:space="0" w:sz="0" w:val="nil"/>
        <w:bottom w:color="000000" w:space="1" w:sz="6" w:val="single"/>
        <w:right w:space="0" w:sz="0" w:val="nil"/>
        <w:between w:space="0" w:sz="0" w:val="nil"/>
      </w:pBdr>
      <w:jc w:val="center"/>
      <w:rPr>
        <w:color w:val="000000"/>
        <w:sz w:val="20"/>
        <w:szCs w:val="20"/>
      </w:rPr>
    </w:pPr>
    <w:r w:rsidDel="00000000" w:rsidR="00000000" w:rsidRPr="00000000">
      <w:rPr>
        <w:color w:val="000000"/>
        <w:sz w:val="20"/>
        <w:szCs w:val="20"/>
        <w:rtl w:val="0"/>
      </w:rPr>
      <w:t xml:space="preserve">First A. Author, Second B. Author and Third C. Coauthor.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EndnoteReference">
    <w:name w:val="endnote reference"/>
    <w:basedOn w:val="DefaultParagraphFont"/>
    <w:semiHidden w:val="1"/>
    <w:rPr>
      <w:vertAlign w:val="superscript"/>
    </w:rPr>
  </w:style>
  <w:style w:type="paragraph" w:styleId="RefTitleWCCM" w:customStyle="1">
    <w:name w:val="Ref Title WCCM"/>
    <w:basedOn w:val="1stTitleWCCM"/>
    <w:pPr>
      <w:tabs>
        <w:tab w:val="clear" w:pos="360"/>
      </w:tabs>
    </w:pPr>
  </w:style>
  <w:style w:type="paragraph" w:styleId="1stTitleWCCM" w:customStyle="1">
    <w:name w:val="1st Title WCCM"/>
    <w:basedOn w:val="NormalWCCM"/>
    <w:pPr>
      <w:keepNext w:val="1"/>
      <w:keepLines w:val="1"/>
      <w:tabs>
        <w:tab w:val="left" w:pos="360"/>
      </w:tabs>
      <w:spacing w:after="120" w:before="240"/>
      <w:ind w:firstLine="0"/>
      <w:jc w:val="left"/>
    </w:pPr>
    <w:rPr>
      <w:b w:val="1"/>
      <w:bCs w:val="1"/>
      <w:caps w:val="1"/>
    </w:rPr>
  </w:style>
  <w:style w:type="paragraph" w:styleId="NormalWCCM" w:customStyle="1">
    <w:name w:val="Normal WCCM"/>
    <w:pPr>
      <w:widowControl w:val="0"/>
      <w:autoSpaceDE w:val="0"/>
      <w:autoSpaceDN w:val="0"/>
      <w:ind w:firstLine="284"/>
      <w:jc w:val="both"/>
    </w:pPr>
    <w:rPr>
      <w:lang w:val="en-US"/>
    </w:rPr>
  </w:style>
  <w:style w:type="paragraph" w:styleId="2ndTitleWCCM" w:customStyle="1">
    <w:name w:val="2nd Title WCCM"/>
    <w:basedOn w:val="NormalWCCM"/>
    <w:pPr>
      <w:keepNext w:val="1"/>
      <w:keepLines w:val="1"/>
      <w:tabs>
        <w:tab w:val="left" w:pos="426"/>
        <w:tab w:val="left" w:pos="720"/>
      </w:tabs>
      <w:spacing w:after="120" w:before="240"/>
      <w:ind w:firstLine="0"/>
      <w:jc w:val="left"/>
    </w:pPr>
    <w:rPr>
      <w:b w:val="1"/>
      <w:bCs w:val="1"/>
    </w:rPr>
  </w:style>
  <w:style w:type="paragraph" w:styleId="PaperTitleWCCM" w:customStyle="1">
    <w:name w:val="Paper Title WCCM"/>
    <w:basedOn w:val="NormalWCCM"/>
    <w:pPr>
      <w:spacing w:after="240"/>
      <w:ind w:firstLine="0"/>
    </w:pPr>
    <w:rPr>
      <w:b w:val="1"/>
      <w:bCs w:val="1"/>
      <w:caps w:val="1"/>
      <w:sz w:val="28"/>
      <w:szCs w:val="28"/>
    </w:rPr>
  </w:style>
  <w:style w:type="paragraph" w:styleId="LiteWCCM" w:customStyle="1">
    <w:name w:val="Lite WCCM"/>
    <w:basedOn w:val="NormalWCCM"/>
    <w:pPr>
      <w:tabs>
        <w:tab w:val="left" w:pos="142"/>
      </w:tabs>
      <w:ind w:firstLine="0"/>
      <w:jc w:val="center"/>
    </w:pPr>
    <w:rPr>
      <w:sz w:val="22"/>
      <w:szCs w:val="22"/>
    </w:rPr>
  </w:style>
  <w:style w:type="paragraph" w:styleId="AbstractWCCM" w:customStyle="1">
    <w:name w:val="Abstract WCCM"/>
    <w:basedOn w:val="NormalWCCM"/>
    <w:pPr>
      <w:ind w:left="708" w:firstLine="0"/>
    </w:pPr>
  </w:style>
  <w:style w:type="paragraph" w:styleId="Header1WCCM" w:customStyle="1">
    <w:name w:val="Header 1 WCCM"/>
    <w:pPr>
      <w:widowControl w:val="0"/>
      <w:autoSpaceDE w:val="0"/>
      <w:autoSpaceDN w:val="0"/>
      <w:jc w:val="right"/>
    </w:pPr>
    <w:rPr>
      <w:sz w:val="16"/>
      <w:szCs w:val="16"/>
      <w:lang w:val="en-US"/>
    </w:rPr>
  </w:style>
  <w:style w:type="paragraph" w:styleId="Header2WCCM" w:customStyle="1">
    <w:name w:val="Header 2 WCCM"/>
    <w:basedOn w:val="Header1WCCM"/>
    <w:pPr>
      <w:pBdr>
        <w:bottom w:color="auto" w:space="1" w:sz="6" w:val="single"/>
      </w:pBdr>
      <w:ind w:right="-1"/>
      <w:jc w:val="center"/>
    </w:pPr>
    <w:rPr>
      <w:sz w:val="20"/>
      <w:szCs w:val="20"/>
    </w:rPr>
  </w:style>
  <w:style w:type="paragraph" w:styleId="PgNumberWCCM" w:customStyle="1">
    <w:name w:val="Pg Number WCCM"/>
    <w:basedOn w:val="NormalWCCM"/>
    <w:pPr>
      <w:jc w:val="center"/>
    </w:pPr>
  </w:style>
  <w:style w:type="paragraph" w:styleId="ReferenceWCCM" w:customStyle="1">
    <w:name w:val="Reference WCCM"/>
    <w:basedOn w:val="NormalWCCM"/>
    <w:pPr>
      <w:tabs>
        <w:tab w:val="left" w:pos="426"/>
      </w:tabs>
      <w:ind w:left="426" w:hanging="426"/>
      <w:jc w:val="left"/>
    </w:pPr>
  </w:style>
  <w:style w:type="paragraph" w:styleId="FigureWCCM" w:customStyle="1">
    <w:name w:val="Figure WCCM"/>
    <w:pPr>
      <w:widowControl w:val="0"/>
      <w:autoSpaceDE w:val="0"/>
      <w:autoSpaceDN w:val="0"/>
      <w:spacing w:after="240"/>
      <w:jc w:val="center"/>
    </w:pPr>
    <w:rPr>
      <w:lang w:val="en-US"/>
    </w:rPr>
  </w:style>
  <w:style w:type="paragraph" w:styleId="FiliacinCOMNI" w:customStyle="1">
    <w:name w:val="Filiación.COMNI"/>
    <w:basedOn w:val="Normal"/>
    <w:pPr>
      <w:widowControl w:val="0"/>
      <w:tabs>
        <w:tab w:val="left" w:pos="142"/>
      </w:tabs>
      <w:autoSpaceDE w:val="0"/>
      <w:autoSpaceDN w:val="0"/>
      <w:jc w:val="center"/>
    </w:pPr>
    <w:rPr>
      <w:strike w:val="1"/>
      <w:sz w:val="22"/>
      <w:szCs w:val="22"/>
      <w:lang w:val="es-ES_tradnl"/>
    </w:rPr>
  </w:style>
  <w:style w:type="character" w:styleId="Hyperlink">
    <w:name w:val="Hyperlink"/>
    <w:basedOn w:val="DefaultParagraphFont"/>
    <w:rPr>
      <w:color w:val="0000ff"/>
      <w:u w:val="single"/>
    </w:rPr>
  </w:style>
  <w:style w:type="paragraph" w:styleId="PieFigoTablaCOMNI" w:customStyle="1">
    <w:name w:val="Pie Fig. o Tabla. COMNI"/>
    <w:basedOn w:val="Normal"/>
    <w:pPr>
      <w:widowControl w:val="0"/>
      <w:autoSpaceDE w:val="0"/>
      <w:autoSpaceDN w:val="0"/>
      <w:spacing w:after="240" w:before="120"/>
      <w:ind w:firstLine="284"/>
      <w:jc w:val="center"/>
    </w:pPr>
    <w:rPr>
      <w:strike w:val="1"/>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styleId="ReferenciaCOMNI" w:customStyle="1">
    <w:name w:val="Referencia. COMNI"/>
    <w:basedOn w:val="Normal"/>
    <w:pPr>
      <w:widowControl w:val="0"/>
      <w:tabs>
        <w:tab w:val="left" w:pos="426"/>
      </w:tabs>
      <w:ind w:left="425" w:hanging="425"/>
      <w:jc w:val="both"/>
    </w:pPr>
    <w:rPr>
      <w:noProof w:val="1"/>
      <w:szCs w:val="20"/>
      <w:lang w:val="es-ES_tradnl"/>
    </w:rPr>
  </w:style>
  <w:style w:type="paragraph" w:styleId="BalloonText">
    <w:name w:val="Balloon Text"/>
    <w:basedOn w:val="Normal"/>
    <w:semiHidden w:val="1"/>
    <w:rsid w:val="00555774"/>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F054BE"/>
    <w:rPr>
      <w:b w:val="1"/>
      <w:bCs w:val="1"/>
    </w:rPr>
  </w:style>
  <w:style w:type="character" w:styleId="CommentSubjectChar" w:customStyle="1">
    <w:name w:val="Comment Subject Char"/>
    <w:basedOn w:val="CommentTextChar"/>
    <w:link w:val="CommentSubject"/>
    <w:uiPriority w:val="99"/>
    <w:semiHidden w:val="1"/>
    <w:rsid w:val="00F054B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8b+4xW0i4f+a0os4oIx/jJMqOA==">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2021-06-29T13:15:00Z</dcterms:created>
  <dc:creator>forace</dc:creator>
</cp:coreProperties>
</file>