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WCCM"/>
        <w:jc w:val="center"/>
        <w:rPr/>
      </w:pPr>
      <w:r>
        <w:rPr/>
        <w:t>Computational Modelling with OpenFOAM</w:t>
      </w:r>
      <w:r>
        <w:rPr>
          <w:vertAlign w:val="superscript"/>
        </w:rPr>
        <w:t>(TM)</w:t>
      </w:r>
    </w:p>
    <w:p>
      <w:pPr>
        <w:pStyle w:val="PaperTitleWCCM"/>
        <w:jc w:val="center"/>
        <w:rPr>
          <w:rFonts w:ascii="Times New Roman" w:hAnsi="Times New Roman" w:cs="Times New Roman" w:asciiTheme="majorBidi" w:cstheme="majorBidi" w:hAnsiTheme="majorBidi"/>
          <w:color w:val="000000"/>
          <w:sz w:val="24"/>
          <w:szCs w:val="24"/>
        </w:rPr>
      </w:pPr>
      <w:r>
        <w:rPr>
          <w:rFonts w:cs="Times New Roman" w:cstheme="majorBidi"/>
          <w:sz w:val="24"/>
          <w:szCs w:val="24"/>
        </w:rPr>
        <w:t xml:space="preserve">TRACK Number </w:t>
      </w:r>
      <w:r>
        <w:rPr>
          <w:rFonts w:cs="Times New Roman" w:cstheme="majorBidi"/>
          <w:sz w:val="24"/>
          <w:szCs w:val="24"/>
          <w:lang w:val="en-GB" w:eastAsia="it-IT"/>
        </w:rPr>
        <w:t>2000</w:t>
      </w:r>
    </w:p>
    <w:p>
      <w:pPr>
        <w:pStyle w:val="PaperTitleWCCM"/>
        <w:jc w:val="center"/>
        <w:rPr>
          <w:sz w:val="24"/>
        </w:rPr>
      </w:pPr>
      <w:r>
        <w:rPr>
          <w:position w:val="0"/>
          <w:sz w:val="24"/>
          <w:sz w:val="24"/>
          <w:szCs w:val="16"/>
          <w:vertAlign w:val="baseline"/>
        </w:rPr>
        <w:t>Gavin R Tabor</w:t>
      </w:r>
      <w:r>
        <w:rPr>
          <w:position w:val="12"/>
          <w:sz w:val="24"/>
          <w:szCs w:val="16"/>
        </w:rPr>
        <w:t>*</w:t>
      </w:r>
      <w:r>
        <w:rPr>
          <w:sz w:val="24"/>
        </w:rPr>
        <w:t xml:space="preserve">, </w:t>
      </w:r>
      <w:r>
        <w:rPr>
          <w:sz w:val="24"/>
        </w:rPr>
        <w:t>FRED MENDONCA</w:t>
      </w:r>
      <w:r>
        <w:rPr>
          <w:position w:val="12"/>
          <w:sz w:val="24"/>
          <w:szCs w:val="16"/>
        </w:rPr>
        <w:t>†</w:t>
      </w:r>
      <w:r>
        <w:rPr>
          <w:sz w:val="24"/>
        </w:rPr>
        <w:t xml:space="preserve"> </w:t>
      </w:r>
    </w:p>
    <w:p>
      <w:pPr>
        <w:pStyle w:val="LiteWCCM"/>
        <w:rPr/>
      </w:pPr>
      <w:r>
        <w:rPr>
          <w:position w:val="11"/>
          <w:sz w:val="16"/>
          <w:szCs w:val="16"/>
        </w:rPr>
        <w:t>*</w:t>
      </w:r>
      <w:r>
        <w:rPr/>
        <w:tab/>
        <w:t>CEMPS, University of Exeter</w:t>
      </w:r>
    </w:p>
    <w:p>
      <w:pPr>
        <w:pStyle w:val="LiteWCCM"/>
        <w:rPr>
          <w:lang w:val="en-GB"/>
        </w:rPr>
      </w:pPr>
      <w:r>
        <w:rPr>
          <w:lang w:val="en-GB"/>
        </w:rPr>
        <w:t>Harrison Building, North Park Road, Exeter, EX4 4QF, UK</w:t>
      </w:r>
    </w:p>
    <w:p>
      <w:pPr>
        <w:pStyle w:val="LiteWCCM"/>
        <w:rPr>
          <w:lang w:val="en-GB"/>
        </w:rPr>
      </w:pPr>
      <w:r>
        <w:rPr>
          <w:lang w:val="en-GB"/>
        </w:rPr>
        <w:t xml:space="preserve">g.r.tabor@ex.ac.uk </w:t>
      </w:r>
    </w:p>
    <w:p>
      <w:pPr>
        <w:pStyle w:val="LiteWCCM"/>
        <w:rPr>
          <w:lang w:val="en-GB"/>
        </w:rPr>
      </w:pPr>
      <w:r>
        <w:rPr>
          <w:lang w:val="en-GB"/>
        </w:rPr>
      </w:r>
    </w:p>
    <w:p>
      <w:pPr>
        <w:pStyle w:val="LiteWCCM"/>
        <w:rPr>
          <w:lang w:val="en-GB"/>
        </w:rPr>
      </w:pPr>
      <w:r>
        <w:rPr>
          <w:vertAlign w:val="superscript"/>
        </w:rPr>
        <w:t>†</w:t>
      </w:r>
      <w:r>
        <w:rPr/>
        <w:t xml:space="preserve"> </w:t>
      </w:r>
      <w:r>
        <w:rPr>
          <w:lang w:val="en-GB"/>
        </w:rPr>
        <w:t>Managing Director, OpenCFD Ltd,</w:t>
      </w:r>
    </w:p>
    <w:p>
      <w:pPr>
        <w:pStyle w:val="LiteWCCM"/>
        <w:rPr>
          <w:lang w:val="en-GB"/>
        </w:rPr>
      </w:pPr>
      <w:r>
        <w:rPr>
          <w:lang w:val="en-GB"/>
        </w:rPr>
        <w:t>Unit 6, The Courtyard, Eastern Road, Bracknell, RG12 2XB, UK</w:t>
      </w:r>
    </w:p>
    <w:p>
      <w:pPr>
        <w:pStyle w:val="LiteWCCM"/>
        <w:rPr>
          <w:lang w:val="en-GB"/>
        </w:rPr>
      </w:pPr>
      <w:hyperlink r:id="rId2">
        <w:r>
          <w:rPr>
            <w:rStyle w:val="InternetLink"/>
            <w:lang w:val="en-GB"/>
          </w:rPr>
          <w:t>fred.mendonca@esi-group.com</w:t>
        </w:r>
      </w:hyperlink>
      <w:r>
        <w:rPr>
          <w:lang w:val="en-GB"/>
        </w:rPr>
        <w:t xml:space="preserve"> </w:t>
      </w:r>
    </w:p>
    <w:p>
      <w:pPr>
        <w:pStyle w:val="NormalWCCM"/>
        <w:spacing w:before="240" w:after="0"/>
        <w:ind w:hanging="0"/>
        <w:rPr>
          <w:color w:val="000000"/>
          <w:sz w:val="24"/>
        </w:rPr>
      </w:pPr>
      <w:r>
        <w:rPr>
          <w:b/>
          <w:bCs/>
          <w:color w:val="000000"/>
          <w:sz w:val="24"/>
        </w:rPr>
        <w:t>Key words:</w:t>
      </w:r>
      <w:r>
        <w:rPr>
          <w:color w:val="000000"/>
        </w:rPr>
        <w:t xml:space="preserve"> </w:t>
      </w:r>
      <w:r>
        <w:rPr>
          <w:sz w:val="24"/>
          <w:szCs w:val="16"/>
        </w:rPr>
        <w:t xml:space="preserve">Computational </w:t>
      </w:r>
      <w:r>
        <w:rPr>
          <w:color w:val="000000"/>
          <w:sz w:val="24"/>
        </w:rPr>
        <w:t>Fluid Dynamics, Open Source, Computational Modelling</w:t>
      </w:r>
    </w:p>
    <w:p>
      <w:pPr>
        <w:pStyle w:val="NormalWCCM"/>
        <w:ind w:hanging="0"/>
        <w:rPr/>
      </w:pPr>
      <w:r>
        <w:rPr/>
      </w:r>
    </w:p>
    <w:p>
      <w:pPr>
        <w:pStyle w:val="1stTitleWCCM"/>
        <w:numPr>
          <w:ilvl w:val="0"/>
          <w:numId w:val="0"/>
        </w:numPr>
        <w:spacing w:before="0" w:after="120"/>
        <w:ind w:left="0" w:hanging="0"/>
        <w:jc w:val="center"/>
        <w:outlineLvl w:val="0"/>
        <w:rPr>
          <w:sz w:val="24"/>
        </w:rPr>
      </w:pPr>
      <w:r>
        <w:rPr>
          <w:sz w:val="24"/>
        </w:rPr>
        <w:t>ABSTRACT</w:t>
      </w:r>
    </w:p>
    <w:p>
      <w:pPr>
        <w:pStyle w:val="Normal"/>
        <w:spacing w:before="120" w:after="120"/>
        <w:jc w:val="both"/>
        <w:rPr>
          <w:color w:val="000000"/>
          <w:lang w:val="en-GB"/>
        </w:rPr>
      </w:pPr>
      <w:r>
        <w:rPr>
          <w:color w:val="000000"/>
          <w:lang w:val="en-GB"/>
        </w:rPr>
        <w:t>OpenFOAM is probably the most used Open Source CFD code in use at the moment and one of the most commonly used CFD tools in research and industry. Initially developed (as Field Operation And Manipulation) in the 1990’s [1], its open source release has resulted in phenomenal growth in its use and applications in a wide range of fields of CFD and Computational Continuum Mechanics more widely. Based on the finite volume methodology on arbitrary polyhedral meshes, its object oriented design makes it an ideal platform for research in CFD methodology, and numerous toolkits for specific modelling projects have also been developed by members of the worldwide community (such as IHFoam[2], fireFoam[3], mdFoam[4], to name just a few).</w:t>
      </w:r>
    </w:p>
    <w:p>
      <w:pPr>
        <w:pStyle w:val="Normal"/>
        <w:spacing w:before="120" w:after="120"/>
        <w:jc w:val="both"/>
        <w:rPr>
          <w:color w:val="000000"/>
          <w:lang w:val="en-GB"/>
        </w:rPr>
      </w:pPr>
      <w:r>
        <w:rPr>
          <w:color w:val="000000"/>
          <w:lang w:val="en-GB"/>
        </w:rPr>
        <w:t xml:space="preserve">The objective of the minisymposium is to showcase and disseminate all aspects of research using OpenFOAM, from fundamental developments of the code through to applications in science, technology and medicine. Contributions using any branch of the code are welcome and we encourage the </w:t>
      </w:r>
      <w:r>
        <w:rPr>
          <w:color w:val="000000"/>
          <w:lang w:val="en-GB"/>
        </w:rPr>
        <w:t xml:space="preserve">open </w:t>
      </w:r>
      <w:r>
        <w:rPr>
          <w:color w:val="000000"/>
          <w:lang w:val="en-GB"/>
        </w:rPr>
        <w:t xml:space="preserve">release of code developments and </w:t>
      </w:r>
      <w:r>
        <w:rPr>
          <w:color w:val="000000"/>
          <w:lang w:val="en-GB"/>
        </w:rPr>
        <w:t xml:space="preserve">online archival of </w:t>
      </w:r>
      <w:r>
        <w:rPr>
          <w:color w:val="000000"/>
          <w:lang w:val="en-GB"/>
        </w:rPr>
        <w:t xml:space="preserve">any data presented </w:t>
      </w:r>
      <w:r>
        <w:rPr>
          <w:color w:val="000000"/>
          <w:lang w:val="en-GB"/>
        </w:rPr>
        <w:t xml:space="preserve">(space for this will be provided on the community Wiki at </w:t>
      </w:r>
      <w:hyperlink r:id="rId3">
        <w:r>
          <w:rPr>
            <w:rStyle w:val="InternetLink"/>
            <w:color w:val="000000"/>
            <w:lang w:val="en-GB"/>
          </w:rPr>
          <w:t>https://wiki.openfoam.com/Main_Page</w:t>
        </w:r>
      </w:hyperlink>
      <w:r>
        <w:rPr>
          <w:color w:val="000000"/>
          <w:lang w:val="en-GB"/>
        </w:rPr>
        <w:t xml:space="preserve">). </w:t>
      </w:r>
    </w:p>
    <w:p>
      <w:pPr>
        <w:pStyle w:val="TextBody"/>
        <w:spacing w:lineRule="atLeast" w:line="240" w:before="120" w:after="240"/>
        <w:jc w:val="center"/>
        <w:rPr>
          <w:b/>
          <w:b/>
          <w:color w:val="000000"/>
          <w:sz w:val="24"/>
          <w:szCs w:val="24"/>
          <w:lang w:val="en-GB"/>
        </w:rPr>
      </w:pPr>
      <w:r>
        <w:rPr>
          <w:b/>
          <w:color w:val="000000"/>
          <w:sz w:val="24"/>
          <w:szCs w:val="24"/>
          <w:lang w:val="en-GB"/>
        </w:rPr>
        <w:t>REFERENCES</w:t>
      </w:r>
    </w:p>
    <w:p>
      <w:pPr>
        <w:pStyle w:val="TextBody"/>
        <w:numPr>
          <w:ilvl w:val="0"/>
          <w:numId w:val="1"/>
        </w:numPr>
        <w:spacing w:lineRule="atLeast" w:line="240" w:before="0" w:after="120"/>
        <w:rPr>
          <w:sz w:val="24"/>
          <w:szCs w:val="24"/>
          <w:lang w:val="en-GB"/>
        </w:rPr>
      </w:pPr>
      <w:r>
        <w:rPr>
          <w:sz w:val="24"/>
          <w:szCs w:val="24"/>
          <w:lang w:val="en-GB"/>
        </w:rPr>
        <w:t xml:space="preserve">H.G. Weller, G.Tabor, H.Jasak &amp; C.Fureby, “ATensorial Approach to CFD using Object Orientated Techniques”, </w:t>
      </w:r>
      <w:r>
        <w:rPr>
          <w:i/>
          <w:iCs/>
          <w:sz w:val="24"/>
          <w:szCs w:val="24"/>
          <w:lang w:val="en-GB"/>
        </w:rPr>
        <w:t>Computers in Physics</w:t>
      </w:r>
      <w:r>
        <w:rPr>
          <w:sz w:val="24"/>
          <w:szCs w:val="24"/>
          <w:lang w:val="en-GB"/>
        </w:rPr>
        <w:t xml:space="preserve">. Vol </w:t>
      </w:r>
      <w:r>
        <w:rPr>
          <w:b/>
          <w:bCs/>
          <w:sz w:val="24"/>
          <w:szCs w:val="24"/>
          <w:lang w:val="en-GB"/>
        </w:rPr>
        <w:t>12#6</w:t>
      </w:r>
      <w:r>
        <w:rPr>
          <w:sz w:val="24"/>
          <w:szCs w:val="24"/>
          <w:lang w:val="en-GB"/>
        </w:rPr>
        <w:t xml:space="preserve"> pp. 620 – 631 (1998).</w:t>
      </w:r>
    </w:p>
    <w:p>
      <w:pPr>
        <w:pStyle w:val="TextBody"/>
        <w:numPr>
          <w:ilvl w:val="0"/>
          <w:numId w:val="1"/>
        </w:numPr>
        <w:spacing w:lineRule="atLeast" w:line="240" w:before="0" w:after="120"/>
        <w:rPr>
          <w:sz w:val="24"/>
          <w:szCs w:val="24"/>
          <w:lang w:val="en-GB"/>
        </w:rPr>
      </w:pPr>
      <w:r>
        <w:rPr>
          <w:sz w:val="24"/>
          <w:szCs w:val="24"/>
          <w:lang w:val="en-GB"/>
        </w:rPr>
        <w:t xml:space="preserve">P. </w:t>
      </w:r>
      <w:r>
        <w:rPr>
          <w:sz w:val="24"/>
          <w:szCs w:val="24"/>
          <w:lang w:val="en-GB"/>
        </w:rPr>
        <w:t xml:space="preserve">Higuera, </w:t>
      </w:r>
      <w:r>
        <w:rPr>
          <w:sz w:val="24"/>
          <w:szCs w:val="24"/>
          <w:lang w:val="en-GB"/>
        </w:rPr>
        <w:t xml:space="preserve">J. L. </w:t>
      </w:r>
      <w:r>
        <w:rPr>
          <w:sz w:val="24"/>
          <w:szCs w:val="24"/>
          <w:lang w:val="en-GB"/>
        </w:rPr>
        <w:t xml:space="preserve">Lara, &amp; </w:t>
      </w:r>
      <w:r>
        <w:rPr>
          <w:sz w:val="24"/>
          <w:szCs w:val="24"/>
          <w:lang w:val="en-GB"/>
        </w:rPr>
        <w:t xml:space="preserve">I.J. </w:t>
      </w:r>
      <w:r>
        <w:rPr>
          <w:sz w:val="24"/>
          <w:szCs w:val="24"/>
          <w:lang w:val="en-GB"/>
        </w:rPr>
        <w:t xml:space="preserve"> Losada, “Realistic Wave Generation and Active Wave Absorption for Navier-</w:t>
        <w:softHyphen/>
        <w:t xml:space="preserve">Stokes Models. Application to OpenFOAM®”, </w:t>
      </w:r>
      <w:r>
        <w:rPr>
          <w:i/>
          <w:iCs/>
          <w:sz w:val="24"/>
          <w:szCs w:val="24"/>
          <w:lang w:val="en-GB"/>
        </w:rPr>
        <w:t>Coastal Engineering</w:t>
      </w:r>
      <w:r>
        <w:rPr>
          <w:sz w:val="24"/>
          <w:szCs w:val="24"/>
          <w:lang w:val="en-GB"/>
        </w:rPr>
        <w:t xml:space="preserve"> Vol. </w:t>
      </w:r>
      <w:r>
        <w:rPr>
          <w:b/>
          <w:bCs/>
          <w:sz w:val="24"/>
          <w:szCs w:val="24"/>
          <w:lang w:val="en-GB"/>
        </w:rPr>
        <w:t>71</w:t>
      </w:r>
      <w:r>
        <w:rPr>
          <w:sz w:val="24"/>
          <w:szCs w:val="24"/>
          <w:lang w:val="en-GB"/>
        </w:rPr>
        <w:t xml:space="preserve">, pp. 102-118 </w:t>
      </w:r>
      <w:r>
        <w:rPr>
          <w:sz w:val="24"/>
          <w:szCs w:val="24"/>
          <w:lang w:val="en-GB"/>
        </w:rPr>
        <w:t>(2013).</w:t>
      </w:r>
    </w:p>
    <w:p>
      <w:pPr>
        <w:pStyle w:val="TextBody"/>
        <w:numPr>
          <w:ilvl w:val="0"/>
          <w:numId w:val="1"/>
        </w:numPr>
        <w:spacing w:lineRule="atLeast" w:line="240" w:before="0" w:after="120"/>
        <w:rPr>
          <w:sz w:val="24"/>
          <w:szCs w:val="24"/>
          <w:lang w:val="en-GB"/>
        </w:rPr>
      </w:pPr>
      <w:r>
        <w:rPr>
          <w:sz w:val="24"/>
          <w:szCs w:val="24"/>
          <w:lang w:val="en-GB"/>
        </w:rPr>
        <w:t xml:space="preserve">Y. Wang, P. Chatterjee and J.L. de Ris, “Large Eddy Simulation of Fire Plumes”, </w:t>
      </w:r>
      <w:r>
        <w:rPr>
          <w:i/>
          <w:iCs/>
          <w:sz w:val="24"/>
          <w:szCs w:val="24"/>
          <w:lang w:val="en-GB"/>
        </w:rPr>
        <w:t>Proc. Combustion Institute</w:t>
      </w:r>
      <w:r>
        <w:rPr>
          <w:sz w:val="24"/>
          <w:szCs w:val="24"/>
          <w:lang w:val="en-GB"/>
        </w:rPr>
        <w:t xml:space="preserve"> Vol </w:t>
      </w:r>
      <w:r>
        <w:rPr>
          <w:b/>
          <w:bCs/>
          <w:sz w:val="24"/>
          <w:szCs w:val="24"/>
          <w:lang w:val="en-GB"/>
        </w:rPr>
        <w:t>33</w:t>
      </w:r>
      <w:r>
        <w:rPr>
          <w:sz w:val="24"/>
          <w:szCs w:val="24"/>
          <w:lang w:val="en-GB"/>
        </w:rPr>
        <w:t xml:space="preserve"> pp. 2473 – 2480 (2011).</w:t>
      </w:r>
    </w:p>
    <w:p>
      <w:pPr>
        <w:pStyle w:val="TextBody"/>
        <w:numPr>
          <w:ilvl w:val="0"/>
          <w:numId w:val="1"/>
        </w:numPr>
        <w:spacing w:lineRule="atLeast" w:line="240" w:before="0" w:after="120"/>
        <w:rPr>
          <w:sz w:val="24"/>
          <w:szCs w:val="24"/>
          <w:lang w:val="en-GB"/>
        </w:rPr>
      </w:pPr>
      <w:r>
        <w:rPr>
          <w:b w:val="false"/>
          <w:bCs w:val="false"/>
          <w:sz w:val="24"/>
          <w:lang w:val="en-GB"/>
        </w:rPr>
        <w:t xml:space="preserve">S.M. Longshaw, M.K. Borg, S.B. Ramisetti, J. Zhang, D.A. Lockerby, D.R. Emerson and J.M. Reese, “mdFoam+: Advanced molecular dynamics in OpenFOAM”, </w:t>
      </w:r>
      <w:r>
        <w:rPr>
          <w:b w:val="false"/>
          <w:bCs w:val="false"/>
          <w:i/>
          <w:iCs/>
          <w:sz w:val="24"/>
          <w:lang w:val="en-GB"/>
        </w:rPr>
        <w:t>Comput.Phys.Comm</w:t>
      </w:r>
      <w:r>
        <w:rPr>
          <w:b w:val="false"/>
          <w:bCs w:val="false"/>
          <w:sz w:val="24"/>
          <w:lang w:val="en-GB"/>
        </w:rPr>
        <w:t xml:space="preserve">., Vol </w:t>
      </w:r>
      <w:r>
        <w:rPr>
          <w:b/>
          <w:bCs/>
          <w:sz w:val="24"/>
          <w:lang w:val="en-GB"/>
        </w:rPr>
        <w:t>224</w:t>
      </w:r>
      <w:hyperlink r:id="rId4">
        <w:r>
          <w:rPr>
            <w:b w:val="false"/>
            <w:bCs w:val="false"/>
            <w:sz w:val="24"/>
            <w:lang w:val="en-GB"/>
          </w:rPr>
          <w:t xml:space="preserve"> pp. 1-21 (2018).</w:t>
        </w:r>
      </w:hyperlink>
    </w:p>
    <w:sectPr>
      <w:headerReference w:type="default" r:id="rId5"/>
      <w:headerReference w:type="first" r:id="rId6"/>
      <w:footerReference w:type="default" r:id="rId7"/>
      <w:type w:val="nextPage"/>
      <w:pgSz w:w="11906" w:h="16838"/>
      <w:pgMar w:left="1418" w:right="1418" w:header="1134" w:top="2438" w:footer="1134" w:bottom="161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2">
              <wp:simplePos x="0" y="0"/>
              <wp:positionH relativeFrom="margin">
                <wp:align>center</wp:align>
              </wp:positionH>
              <wp:positionV relativeFrom="paragraph">
                <wp:posOffset>635</wp:posOffset>
              </wp:positionV>
              <wp:extent cx="77470" cy="174625"/>
              <wp:effectExtent l="0" t="0" r="0" b="0"/>
              <wp:wrapSquare wrapText="largest"/>
              <wp:docPr id="1" name="Frame1"/>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fillRef idx="0"/>
                      <a:effectRef idx="0"/>
                      <a:fontRef idx="minor"/>
                    </wps:style>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223.7pt;margin-top:0.05pt;width:6pt;height:13.65pt;mso-position-horizontal:center;mso-position-horizontal-relative:margin">
              <w10:wrap type="square"/>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t>First A. Author, Second B. Author and Third C. Coauthor.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z w:val="18"/>
        <w:szCs w:val="18"/>
        <w:lang w:val="en-US"/>
      </w:rPr>
    </w:pPr>
    <w:r>
      <w:rPr>
        <w:b/>
        <w:sz w:val="18"/>
        <w:szCs w:val="18"/>
        <w:lang w:val="en-GB"/>
      </w:rPr>
      <w:t>8th European Congress on Computational Methods in Applied Sciences and Engineering</w:t>
    </w:r>
    <w:r>
      <w:rPr>
        <w:b/>
        <w:sz w:val="18"/>
        <w:szCs w:val="18"/>
        <w:lang w:val="en-US"/>
      </w:rPr>
      <w:t xml:space="preserve"> (ECCOMA2022)</w:t>
    </w:r>
  </w:p>
  <w:p>
    <w:pPr>
      <w:pStyle w:val="Header"/>
      <w:jc w:val="right"/>
      <w:rPr>
        <w:b/>
        <w:b/>
        <w:bCs/>
        <w:i/>
        <w:i/>
        <w:sz w:val="18"/>
        <w:szCs w:val="18"/>
        <w:lang w:val="en-GB"/>
      </w:rPr>
    </w:pPr>
    <w:r>
      <w:rPr>
        <w:b/>
        <w:bCs/>
        <w:i/>
        <w:sz w:val="18"/>
        <w:szCs w:val="18"/>
        <w:lang w:val="en-GB"/>
      </w:rPr>
      <w:t>June 5-9, 2022, Oslo, Norway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42"/>
        </w:tabs>
        <w:ind w:left="442" w:hanging="442"/>
      </w:pPr>
      <w:rPr>
        <w:sz w:val="22"/>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4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dnoteCharacters">
    <w:name w:val="Endnote Characters"/>
    <w:basedOn w:val="DefaultParagraphFont"/>
    <w:semiHidden/>
    <w:qFormat/>
    <w:rPr>
      <w:vertAlign w:val="superscript"/>
    </w:rPr>
  </w:style>
  <w:style w:type="character" w:styleId="EndnoteAnchor">
    <w:name w:val="Endnote Anchor"/>
    <w:rPr>
      <w:vertAlign w:val="superscrip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character" w:styleId="Pagenumber">
    <w:name w:val="page numbe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widowControl w:val="false"/>
      <w:jc w:val="both"/>
    </w:pPr>
    <w:rPr>
      <w:sz w:val="22"/>
      <w:szCs w:val="20"/>
      <w:lang w:val="es-ES_tradn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efTitleWCCM" w:customStyle="1">
    <w:name w:val="Ref Title WCCM"/>
    <w:basedOn w:val="1stTitleWCCM"/>
    <w:qFormat/>
    <w:pPr>
      <w:tabs>
        <w:tab w:val="clear" w:pos="360"/>
      </w:tabs>
    </w:pPr>
    <w:rPr/>
  </w:style>
  <w:style w:type="paragraph" w:styleId="1stTitleWCCM" w:customStyle="1">
    <w:name w:val="1st Title WCCM"/>
    <w:basedOn w:val="NormalWCCM"/>
    <w:qFormat/>
    <w:pPr>
      <w:keepNext w:val="true"/>
      <w:keepLines/>
      <w:tabs>
        <w:tab w:val="clear" w:pos="708"/>
        <w:tab w:val="left" w:pos="360" w:leader="none"/>
      </w:tabs>
      <w:spacing w:before="240" w:after="120"/>
      <w:ind w:hanging="0"/>
      <w:jc w:val="left"/>
    </w:pPr>
    <w:rPr>
      <w:b/>
      <w:bCs/>
      <w:caps/>
    </w:rPr>
  </w:style>
  <w:style w:type="paragraph" w:styleId="NormalWCCM" w:customStyle="1">
    <w:name w:val="Normal WCCM"/>
    <w:qFormat/>
    <w:pPr>
      <w:widowControl w:val="false"/>
      <w:suppressAutoHyphens w:val="true"/>
      <w:bidi w:val="0"/>
      <w:spacing w:before="0" w:after="0"/>
      <w:ind w:firstLine="284"/>
      <w:jc w:val="both"/>
    </w:pPr>
    <w:rPr>
      <w:rFonts w:ascii="Times New Roman" w:hAnsi="Times New Roman" w:eastAsia="Times New Roman" w:cs="Times New Roman"/>
      <w:color w:val="auto"/>
      <w:kern w:val="0"/>
      <w:sz w:val="24"/>
      <w:szCs w:val="24"/>
      <w:lang w:val="en-US" w:eastAsia="es-ES" w:bidi="ar-SA"/>
    </w:rPr>
  </w:style>
  <w:style w:type="paragraph" w:styleId="2ndTitleWCCM" w:customStyle="1">
    <w:name w:val="2nd Title WCCM"/>
    <w:basedOn w:val="NormalWCCM"/>
    <w:qFormat/>
    <w:pPr>
      <w:keepNext w:val="true"/>
      <w:keepLines/>
      <w:tabs>
        <w:tab w:val="clear" w:pos="708"/>
        <w:tab w:val="left" w:pos="426" w:leader="none"/>
        <w:tab w:val="left" w:pos="720" w:leader="none"/>
      </w:tabs>
      <w:spacing w:before="240" w:after="120"/>
      <w:ind w:hanging="0"/>
      <w:jc w:val="left"/>
    </w:pPr>
    <w:rPr>
      <w:b/>
      <w:bCs/>
    </w:rPr>
  </w:style>
  <w:style w:type="paragraph" w:styleId="PaperTitleWCCM" w:customStyle="1">
    <w:name w:val="Paper Title WCCM"/>
    <w:basedOn w:val="NormalWCCM"/>
    <w:qFormat/>
    <w:pPr>
      <w:spacing w:before="0" w:after="240"/>
      <w:ind w:hanging="0"/>
    </w:pPr>
    <w:rPr>
      <w:b/>
      <w:bCs/>
      <w:caps/>
      <w:sz w:val="28"/>
      <w:szCs w:val="28"/>
    </w:rPr>
  </w:style>
  <w:style w:type="paragraph" w:styleId="LiteWCCM" w:customStyle="1">
    <w:name w:val="Lite WCCM"/>
    <w:basedOn w:val="NormalWCCM"/>
    <w:qFormat/>
    <w:pPr>
      <w:tabs>
        <w:tab w:val="clear" w:pos="708"/>
        <w:tab w:val="left" w:pos="142" w:leader="none"/>
      </w:tabs>
      <w:ind w:hanging="0"/>
      <w:jc w:val="center"/>
    </w:pPr>
    <w:rPr>
      <w:sz w:val="22"/>
      <w:szCs w:val="22"/>
    </w:rPr>
  </w:style>
  <w:style w:type="paragraph" w:styleId="AbstractWCCM" w:customStyle="1">
    <w:name w:val="Abstract WCCM"/>
    <w:basedOn w:val="NormalWCCM"/>
    <w:qFormat/>
    <w:pPr>
      <w:ind w:left="708" w:hanging="0"/>
    </w:pPr>
    <w:rPr/>
  </w:style>
  <w:style w:type="paragraph" w:styleId="Header1WCCM" w:customStyle="1">
    <w:name w:val="Header 1 WCCM"/>
    <w:qFormat/>
    <w:pPr>
      <w:widowControl w:val="false"/>
      <w:suppressAutoHyphens w:val="true"/>
      <w:bidi w:val="0"/>
      <w:spacing w:before="0" w:after="0"/>
      <w:jc w:val="right"/>
    </w:pPr>
    <w:rPr>
      <w:rFonts w:ascii="Times New Roman" w:hAnsi="Times New Roman" w:eastAsia="Times New Roman" w:cs="Times New Roman"/>
      <w:color w:val="auto"/>
      <w:kern w:val="0"/>
      <w:sz w:val="16"/>
      <w:szCs w:val="16"/>
      <w:lang w:val="en-US" w:eastAsia="es-ES" w:bidi="ar-SA"/>
    </w:rPr>
  </w:style>
  <w:style w:type="paragraph" w:styleId="Header2WCCM" w:customStyle="1">
    <w:name w:val="Header 2 WCCM"/>
    <w:basedOn w:val="Header1WCCM"/>
    <w:qFormat/>
    <w:pPr>
      <w:pBdr>
        <w:bottom w:val="single" w:sz="6" w:space="1" w:color="000000"/>
      </w:pBdr>
      <w:ind w:right="-1" w:hanging="0"/>
      <w:jc w:val="center"/>
    </w:pPr>
    <w:rPr>
      <w:sz w:val="20"/>
      <w:szCs w:val="20"/>
    </w:rPr>
  </w:style>
  <w:style w:type="paragraph" w:styleId="PgNumberWCCM" w:customStyle="1">
    <w:name w:val="Pg Number WCCM"/>
    <w:basedOn w:val="NormalWCCM"/>
    <w:qFormat/>
    <w:pPr>
      <w:jc w:val="center"/>
    </w:pPr>
    <w:rPr/>
  </w:style>
  <w:style w:type="paragraph" w:styleId="ReferenceWCCM" w:customStyle="1">
    <w:name w:val="Reference WCCM"/>
    <w:basedOn w:val="NormalWCCM"/>
    <w:qFormat/>
    <w:pPr>
      <w:tabs>
        <w:tab w:val="clear" w:pos="708"/>
        <w:tab w:val="left" w:pos="426" w:leader="none"/>
      </w:tabs>
      <w:ind w:left="426" w:hanging="426"/>
      <w:jc w:val="left"/>
    </w:pPr>
    <w:rPr/>
  </w:style>
  <w:style w:type="paragraph" w:styleId="FigureWCCM" w:customStyle="1">
    <w:name w:val="Figure WCCM"/>
    <w:qFormat/>
    <w:pPr>
      <w:widowControl w:val="false"/>
      <w:suppressAutoHyphens w:val="true"/>
      <w:bidi w:val="0"/>
      <w:spacing w:before="0" w:after="240"/>
      <w:jc w:val="center"/>
    </w:pPr>
    <w:rPr>
      <w:rFonts w:ascii="Times New Roman" w:hAnsi="Times New Roman" w:eastAsia="Times New Roman" w:cs="Times New Roman"/>
      <w:color w:val="auto"/>
      <w:kern w:val="0"/>
      <w:sz w:val="24"/>
      <w:szCs w:val="20"/>
      <w:lang w:val="en-US" w:eastAsia="es-ES" w:bidi="ar-SA"/>
    </w:rPr>
  </w:style>
  <w:style w:type="paragraph" w:styleId="FiliacinCOMNI" w:customStyle="1">
    <w:name w:val="Filiación.COMNI"/>
    <w:basedOn w:val="Normal"/>
    <w:qFormat/>
    <w:pPr>
      <w:widowControl w:val="false"/>
      <w:tabs>
        <w:tab w:val="clear" w:pos="708"/>
        <w:tab w:val="left" w:pos="142" w:leader="none"/>
      </w:tabs>
      <w:jc w:val="center"/>
    </w:pPr>
    <w:rPr>
      <w:strike/>
      <w:sz w:val="22"/>
      <w:szCs w:val="22"/>
      <w:lang w:val="es-ES_tradnl"/>
    </w:rPr>
  </w:style>
  <w:style w:type="paragraph" w:styleId="PieFigoTablaCOMNI" w:customStyle="1">
    <w:name w:val="Pie Fig. o Tabla. COMNI"/>
    <w:basedOn w:val="Normal"/>
    <w:qFormat/>
    <w:pPr>
      <w:widowControl w:val="false"/>
      <w:spacing w:before="120" w:after="240"/>
      <w:ind w:firstLine="284"/>
      <w:jc w:val="center"/>
    </w:pPr>
    <w:rPr>
      <w:strike/>
      <w:sz w:val="20"/>
      <w:lang w:val="es-ES_tradnl"/>
    </w:rPr>
  </w:style>
  <w:style w:type="paragraph" w:styleId="HeaderandFooter">
    <w:name w:val="Header and Footer"/>
    <w:basedOn w:val="Normal"/>
    <w:qFormat/>
    <w:pPr/>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ReferenciaCOMNI" w:customStyle="1">
    <w:name w:val="Referencia. COMNI"/>
    <w:basedOn w:val="Normal"/>
    <w:qFormat/>
    <w:pPr>
      <w:widowControl w:val="false"/>
      <w:tabs>
        <w:tab w:val="clear" w:pos="708"/>
        <w:tab w:val="left" w:pos="426" w:leader="none"/>
      </w:tabs>
      <w:ind w:left="425" w:hanging="425"/>
      <w:jc w:val="both"/>
    </w:pPr>
    <w:rPr>
      <w:szCs w:val="20"/>
      <w:lang w:val="es-ES_tradnl"/>
    </w:rPr>
  </w:style>
  <w:style w:type="paragraph" w:styleId="BalloonText">
    <w:name w:val="Balloon Text"/>
    <w:basedOn w:val="Normal"/>
    <w:semiHidden/>
    <w:qFormat/>
    <w:rsid w:val="0055577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ed.mendonca@esi-group.com" TargetMode="External"/><Relationship Id="rId3" Type="http://schemas.openxmlformats.org/officeDocument/2006/relationships/hyperlink" Target="https://wiki.openfoam.com/Main_Page" TargetMode="External"/><Relationship Id="rId4" Type="http://schemas.openxmlformats.org/officeDocument/2006/relationships/hyperlink" Target="mailto:ECCOMAS2022@cimne.upc.ed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LibreOffice/6.4.7.2$Linux_X86_64 LibreOffice_project/40$Build-2</Application>
  <Pages>1</Pages>
  <Words>374</Words>
  <Characters>2120</Characters>
  <CharactersWithSpaces>2473</CharactersWithSpaces>
  <Paragraphs>22</Paragraphs>
  <Company>CIMNE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2016-06-02T13:23:00Z</dcterms:created>
  <dc:creator>forace</dc:creator>
  <dc:description/>
  <dc:language>en-GB</dc:language>
  <cp:lastModifiedBy/>
  <cp:lastPrinted>2012-05-23T07:35:00Z</cp:lastPrinted>
  <dcterms:modified xsi:type="dcterms:W3CDTF">2021-08-15T12:39:42Z</dcterms:modified>
  <cp:revision>21</cp:revision>
  <dc:subject/>
  <dc:title>INSTRUCTIONS TO PREPARE A PAPER FOR THE EUROPEAN CONGRESS ON COMPUTATIONAL METHODS IN APPLIED SCIENCES AND ENGINEERING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CIMNE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